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11" w:rsidRPr="00936DF3" w:rsidRDefault="00936DF3" w:rsidP="00936DF3">
      <w:pPr>
        <w:jc w:val="center"/>
        <w:rPr>
          <w:rFonts w:ascii="Garamond" w:hAnsi="Garamond"/>
          <w:sz w:val="40"/>
        </w:rPr>
      </w:pPr>
      <w:proofErr w:type="gramStart"/>
      <w:r w:rsidRPr="00936DF3">
        <w:rPr>
          <w:rFonts w:ascii="Garamond" w:hAnsi="Garamond"/>
          <w:sz w:val="40"/>
        </w:rPr>
        <w:t>Kenyon College Math Mondays Presents…</w:t>
      </w:r>
      <w:proofErr w:type="gramEnd"/>
    </w:p>
    <w:p w:rsidR="00936DF3" w:rsidRDefault="00B331BC" w:rsidP="00B331BC">
      <w:pPr>
        <w:spacing w:after="0"/>
        <w:jc w:val="center"/>
        <w:rPr>
          <w:rFonts w:ascii="Garamond" w:hAnsi="Garamond"/>
          <w:sz w:val="32"/>
        </w:rPr>
      </w:pPr>
      <w:r w:rsidRPr="00B331BC">
        <w:rPr>
          <w:rFonts w:ascii="Balloon" w:hAnsi="Balloon"/>
          <w:sz w:val="72"/>
          <w:szCs w:val="72"/>
        </w:rPr>
        <w:t>What is Actuarial Science?</w:t>
      </w:r>
      <w:r w:rsidR="00D91B5C">
        <w:rPr>
          <w:rFonts w:ascii="Garamond" w:hAnsi="Garamond" w:cs="Arial"/>
          <w:b/>
          <w:color w:val="222222"/>
          <w:sz w:val="56"/>
          <w:szCs w:val="56"/>
          <w:shd w:val="clear" w:color="auto" w:fill="FFFFFF"/>
        </w:rPr>
        <w:br/>
      </w:r>
    </w:p>
    <w:p w:rsidR="00936DF3" w:rsidRPr="00B265D9" w:rsidRDefault="00B331BC" w:rsidP="00B265D9">
      <w:pPr>
        <w:spacing w:after="0"/>
        <w:jc w:val="center"/>
        <w:rPr>
          <w:rFonts w:ascii="Garamond" w:hAnsi="Garamond"/>
          <w:sz w:val="32"/>
        </w:rPr>
      </w:pPr>
      <w:r>
        <w:rPr>
          <w:rFonts w:ascii="Algerian" w:hAnsi="Algerian"/>
          <w:sz w:val="72"/>
          <w:szCs w:val="72"/>
        </w:rPr>
        <w:t>Prof. Eric Ban</w:t>
      </w:r>
      <w:r>
        <w:rPr>
          <w:rFonts w:ascii="Algerian" w:hAnsi="Algerian"/>
          <w:sz w:val="72"/>
          <w:szCs w:val="72"/>
        </w:rPr>
        <w:br/>
      </w:r>
      <w:proofErr w:type="gramStart"/>
      <w:r w:rsidRPr="00B331BC">
        <w:rPr>
          <w:rFonts w:ascii="Balloon" w:hAnsi="Balloon"/>
          <w:sz w:val="40"/>
          <w:szCs w:val="40"/>
        </w:rPr>
        <w:t>The</w:t>
      </w:r>
      <w:proofErr w:type="gramEnd"/>
      <w:r w:rsidRPr="00B331BC">
        <w:rPr>
          <w:rFonts w:ascii="Balloon" w:hAnsi="Balloon"/>
          <w:sz w:val="40"/>
          <w:szCs w:val="40"/>
        </w:rPr>
        <w:t xml:space="preserve"> Ohio State University</w:t>
      </w:r>
      <w:r w:rsidR="00D52C11">
        <w:rPr>
          <w:rFonts w:ascii="Garamond" w:hAnsi="Garamond"/>
          <w:sz w:val="32"/>
        </w:rPr>
        <w:br/>
      </w:r>
    </w:p>
    <w:p w:rsidR="00936DF3" w:rsidRPr="00936DF3" w:rsidRDefault="00936DF3" w:rsidP="00936DF3">
      <w:pPr>
        <w:spacing w:after="0" w:line="240" w:lineRule="auto"/>
        <w:jc w:val="center"/>
        <w:rPr>
          <w:rFonts w:ascii="Garamond" w:hAnsi="Garamond"/>
          <w:b/>
          <w:sz w:val="48"/>
          <w:szCs w:val="48"/>
        </w:rPr>
      </w:pPr>
      <w:r w:rsidRPr="00936DF3">
        <w:rPr>
          <w:rFonts w:ascii="Garamond" w:hAnsi="Garamond"/>
          <w:b/>
          <w:sz w:val="48"/>
          <w:szCs w:val="48"/>
        </w:rPr>
        <w:t xml:space="preserve">Monday, </w:t>
      </w:r>
      <w:r w:rsidR="00B331BC">
        <w:rPr>
          <w:rFonts w:ascii="Garamond" w:hAnsi="Garamond"/>
          <w:b/>
          <w:sz w:val="48"/>
          <w:szCs w:val="48"/>
        </w:rPr>
        <w:t>April 15</w:t>
      </w:r>
      <w:r w:rsidR="00B13E18">
        <w:rPr>
          <w:rFonts w:ascii="Garamond" w:hAnsi="Garamond"/>
          <w:b/>
          <w:sz w:val="48"/>
          <w:szCs w:val="48"/>
        </w:rPr>
        <w:t>, 2013</w:t>
      </w:r>
    </w:p>
    <w:p w:rsidR="00936DF3" w:rsidRPr="00936DF3" w:rsidRDefault="00936DF3" w:rsidP="00936DF3">
      <w:pPr>
        <w:spacing w:after="0" w:line="240" w:lineRule="auto"/>
        <w:jc w:val="center"/>
        <w:rPr>
          <w:rFonts w:ascii="Garamond" w:hAnsi="Garamond"/>
          <w:b/>
          <w:sz w:val="48"/>
          <w:szCs w:val="48"/>
        </w:rPr>
      </w:pPr>
      <w:r w:rsidRPr="00936DF3">
        <w:rPr>
          <w:rFonts w:ascii="Garamond" w:hAnsi="Garamond"/>
          <w:b/>
          <w:sz w:val="48"/>
          <w:szCs w:val="48"/>
        </w:rPr>
        <w:t>3:10 pm</w:t>
      </w:r>
    </w:p>
    <w:p w:rsidR="00936DF3" w:rsidRDefault="007A7882" w:rsidP="00A2332C">
      <w:pPr>
        <w:spacing w:after="0" w:line="240" w:lineRule="auto"/>
        <w:jc w:val="center"/>
        <w:rPr>
          <w:rFonts w:ascii="Garamond" w:hAnsi="Garamond"/>
          <w:b/>
          <w:sz w:val="48"/>
          <w:szCs w:val="48"/>
        </w:rPr>
      </w:pPr>
      <w:r>
        <w:rPr>
          <w:rFonts w:ascii="Garamond" w:hAnsi="Garamond"/>
          <w:b/>
          <w:sz w:val="48"/>
          <w:szCs w:val="48"/>
        </w:rPr>
        <w:t xml:space="preserve">RBH </w:t>
      </w:r>
      <w:r w:rsidR="00B13E18">
        <w:rPr>
          <w:rFonts w:ascii="Garamond" w:hAnsi="Garamond"/>
          <w:b/>
          <w:sz w:val="48"/>
          <w:szCs w:val="48"/>
        </w:rPr>
        <w:t>311</w:t>
      </w:r>
    </w:p>
    <w:p w:rsidR="008A0B26" w:rsidRPr="000406B8" w:rsidRDefault="008A0B26" w:rsidP="00A2332C">
      <w:pPr>
        <w:spacing w:after="0" w:line="240" w:lineRule="auto"/>
        <w:jc w:val="center"/>
        <w:rPr>
          <w:rFonts w:ascii="Garamond" w:hAnsi="Garamond"/>
          <w:b/>
          <w:sz w:val="20"/>
          <w:szCs w:val="20"/>
        </w:rPr>
      </w:pPr>
    </w:p>
    <w:p w:rsidR="008A0B26" w:rsidRPr="00936DF3" w:rsidRDefault="00CF34B5" w:rsidP="007B4374">
      <w:pPr>
        <w:spacing w:after="0" w:line="240" w:lineRule="auto"/>
        <w:rPr>
          <w:rFonts w:ascii="Garamond" w:hAnsi="Garamond"/>
          <w:b/>
          <w:sz w:val="48"/>
          <w:szCs w:val="48"/>
        </w:rPr>
      </w:pPr>
      <w:r w:rsidRPr="00B13E18">
        <w:rPr>
          <w:rFonts w:ascii="Garamond" w:hAnsi="Garamond"/>
          <w:noProof/>
          <w:sz w:val="32"/>
          <w:szCs w:val="32"/>
        </w:rPr>
        <mc:AlternateContent>
          <mc:Choice Requires="wps">
            <w:drawing>
              <wp:anchor distT="0" distB="0" distL="114300" distR="114300" simplePos="0" relativeHeight="251659264" behindDoc="0" locked="0" layoutInCell="1" allowOverlap="1" wp14:anchorId="29ECEDFE" wp14:editId="0172FDB9">
                <wp:simplePos x="0" y="0"/>
                <wp:positionH relativeFrom="column">
                  <wp:posOffset>918210</wp:posOffset>
                </wp:positionH>
                <wp:positionV relativeFrom="paragraph">
                  <wp:posOffset>2501900</wp:posOffset>
                </wp:positionV>
                <wp:extent cx="5425440" cy="1403985"/>
                <wp:effectExtent l="0" t="0" r="228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403985"/>
                        </a:xfrm>
                        <a:prstGeom prst="rect">
                          <a:avLst/>
                        </a:prstGeom>
                        <a:solidFill>
                          <a:srgbClr val="FFFFFF"/>
                        </a:solidFill>
                        <a:ln w="9525">
                          <a:solidFill>
                            <a:srgbClr val="000000"/>
                          </a:solidFill>
                          <a:miter lim="800000"/>
                          <a:headEnd/>
                          <a:tailEnd/>
                        </a:ln>
                      </wps:spPr>
                      <wps:txbx>
                        <w:txbxContent>
                          <w:p w:rsidR="00B13E18" w:rsidRDefault="00B018A9" w:rsidP="008A0B26">
                            <w:pPr>
                              <w:pBdr>
                                <w:top w:val="thickThinMediumGap" w:sz="24" w:space="0" w:color="auto"/>
                                <w:left w:val="thickThinMediumGap" w:sz="24" w:space="4" w:color="auto"/>
                                <w:bottom w:val="thickThinMediumGap" w:sz="24" w:space="1" w:color="auto"/>
                                <w:right w:val="thickThinMediumGap" w:sz="24" w:space="4" w:color="auto"/>
                              </w:pBdr>
                            </w:pPr>
                            <w:r w:rsidRPr="00BB4F1C">
                              <w:rPr>
                                <w:b/>
                              </w:rPr>
                              <w:t>Abstract</w:t>
                            </w:r>
                            <w:r>
                              <w:t xml:space="preserve">:  </w:t>
                            </w:r>
                            <w:r w:rsidR="00B331BC">
                              <w:t>In recent years, especially after the 2008 financial crisis, actuarial science has become more and more well-known.  Many new college programs, both at the undergraduate and graduate levels, have been added, and more students are going into this field.  In this talk, we are going to have a closer look at contents and typical problems of actuarial science, to discuss possible opportunities with actuarial science, and to talk about how to prepare for and how to start an actuarial career.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pt;margin-top:197pt;width:427.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">
                <v:textbox style="mso-fit-shape-to-text:t">
                  <w:txbxContent>
                    <w:p w:rsidR="00B13E18" w:rsidRDefault="00B018A9" w:rsidP="008A0B26">
                      <w:pPr>
                        <w:pBdr>
                          <w:top w:val="thickThinMediumGap" w:sz="24" w:space="0" w:color="auto"/>
                          <w:left w:val="thickThinMediumGap" w:sz="24" w:space="4" w:color="auto"/>
                          <w:bottom w:val="thickThinMediumGap" w:sz="24" w:space="1" w:color="auto"/>
                          <w:right w:val="thickThinMediumGap" w:sz="24" w:space="4" w:color="auto"/>
                        </w:pBdr>
                      </w:pPr>
                      <w:r w:rsidRPr="00BB4F1C">
                        <w:rPr>
                          <w:b/>
                        </w:rPr>
                        <w:t>Abstract</w:t>
                      </w:r>
                      <w:r>
                        <w:t xml:space="preserve">:  </w:t>
                      </w:r>
                      <w:r w:rsidR="00B331BC">
                        <w:t>In recent years, especially after the 2008 financial crisis, actuarial science has become more and more well-known.  Many new college programs, both at the undergraduate and graduate levels, have been added, and more students are going into this field.  In this talk, we are going to have a closer look at contents and typical problems of actuarial science, to discuss possible opportunities with actuarial science, and to talk about how to prepare for and how to start an actuarial career.</w:t>
                      </w:r>
                    </w:p>
                  </w:txbxContent>
                </v:textbox>
              </v:shape>
            </w:pict>
          </mc:Fallback>
        </mc:AlternateContent>
      </w:r>
      <w:r>
        <w:rPr>
          <w:noProof/>
        </w:rPr>
        <w:drawing>
          <wp:inline distT="0" distB="0" distL="0" distR="0" wp14:anchorId="50606C83" wp14:editId="1E2FC6DE">
            <wp:extent cx="2857500" cy="2133600"/>
            <wp:effectExtent l="0" t="0" r="0" b="0"/>
            <wp:docPr id="3" name="Picture 3" descr="http://topedunews.com/wp-content/uploads/2012/09/actuarial-science-career.jpg?9d7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opedunews.com/wp-content/uploads/2012/09/actuarial-science-career.jpg?9d7bd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r w:rsidRPr="00CF34B5">
        <w:rPr>
          <w:noProof/>
        </w:rPr>
        <w:t xml:space="preserve"> </w:t>
      </w:r>
      <w:r>
        <w:rPr>
          <w:noProof/>
        </w:rPr>
        <w:drawing>
          <wp:inline distT="0" distB="0" distL="0" distR="0" wp14:anchorId="64E96BF9" wp14:editId="3BECD33B">
            <wp:extent cx="3329940" cy="3093720"/>
            <wp:effectExtent l="0" t="0" r="3810" b="0"/>
            <wp:docPr id="4" name="irc_mi" descr="http://www.businessresearchguide.com/wp-content/uploads/2012/06/actuarial-science-online-degree-pro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sinessresearchguide.com/wp-content/uploads/2012/06/actuarial-science-online-degree-program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3093720"/>
                    </a:xfrm>
                    <a:prstGeom prst="rect">
                      <a:avLst/>
                    </a:prstGeom>
                    <a:noFill/>
                    <a:ln>
                      <a:noFill/>
                    </a:ln>
                  </pic:spPr>
                </pic:pic>
              </a:graphicData>
            </a:graphic>
          </wp:inline>
        </w:drawing>
      </w:r>
      <w:bookmarkStart w:id="0" w:name="_GoBack"/>
      <w:bookmarkEnd w:id="0"/>
    </w:p>
    <w:sectPr w:rsidR="008A0B26" w:rsidRPr="00936DF3" w:rsidSect="00936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llo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F3"/>
    <w:rsid w:val="000406B8"/>
    <w:rsid w:val="0013777F"/>
    <w:rsid w:val="003275B7"/>
    <w:rsid w:val="00403094"/>
    <w:rsid w:val="0073678C"/>
    <w:rsid w:val="007A7882"/>
    <w:rsid w:val="007B4374"/>
    <w:rsid w:val="007D273B"/>
    <w:rsid w:val="00883B34"/>
    <w:rsid w:val="008A0B26"/>
    <w:rsid w:val="00936DF3"/>
    <w:rsid w:val="00980139"/>
    <w:rsid w:val="00A2332C"/>
    <w:rsid w:val="00B018A9"/>
    <w:rsid w:val="00B13E18"/>
    <w:rsid w:val="00B265D9"/>
    <w:rsid w:val="00B331BC"/>
    <w:rsid w:val="00B848C2"/>
    <w:rsid w:val="00BB4F1C"/>
    <w:rsid w:val="00CF34B5"/>
    <w:rsid w:val="00D52C11"/>
    <w:rsid w:val="00D9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Kenyon College</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2012-10-26T01:28:00Z</cp:lastPrinted>
  <dcterms:created xsi:type="dcterms:W3CDTF">2013-02-22T13:49:00Z</dcterms:created>
  <dcterms:modified xsi:type="dcterms:W3CDTF">2013-04-09T19:06:00Z</dcterms:modified>
</cp:coreProperties>
</file>